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4042"/>
      </w:tblGrid>
      <w:tr w:rsidR="00A844B0" w:rsidRPr="0004677F" w14:paraId="257571F2" w14:textId="77777777" w:rsidTr="00D1140F">
        <w:tc>
          <w:tcPr>
            <w:tcW w:w="1061" w:type="dxa"/>
          </w:tcPr>
          <w:p w14:paraId="2BF06421" w14:textId="77777777" w:rsidR="00BF3142" w:rsidRPr="0004677F" w:rsidRDefault="00BF3142" w:rsidP="00BF3142"/>
        </w:tc>
        <w:tc>
          <w:tcPr>
            <w:tcW w:w="4042" w:type="dxa"/>
          </w:tcPr>
          <w:p w14:paraId="403DFF3C" w14:textId="77777777" w:rsidR="00A844B0" w:rsidRPr="0004677F" w:rsidRDefault="00A844B0" w:rsidP="00D1140F">
            <w:pPr>
              <w:rPr>
                <w:color w:val="000000" w:themeColor="text1"/>
              </w:rPr>
            </w:pPr>
          </w:p>
        </w:tc>
      </w:tr>
      <w:tr w:rsidR="00BF3142" w:rsidRPr="0004677F" w14:paraId="130CA144" w14:textId="77777777" w:rsidTr="00D1140F">
        <w:tc>
          <w:tcPr>
            <w:tcW w:w="1061" w:type="dxa"/>
          </w:tcPr>
          <w:p w14:paraId="25A11FE4" w14:textId="77777777" w:rsidR="00BF3142" w:rsidRPr="0004677F" w:rsidRDefault="00BF3142" w:rsidP="00D1140F">
            <w:pPr>
              <w:rPr>
                <w:color w:val="000000" w:themeColor="text1"/>
              </w:rPr>
            </w:pPr>
            <w:r w:rsidRPr="0004677F">
              <w:rPr>
                <w:color w:val="000000" w:themeColor="text1"/>
              </w:rPr>
              <w:t xml:space="preserve">KLASA:         </w:t>
            </w:r>
          </w:p>
        </w:tc>
        <w:tc>
          <w:tcPr>
            <w:tcW w:w="4042" w:type="dxa"/>
          </w:tcPr>
          <w:p w14:paraId="3151328A" w14:textId="77777777" w:rsidR="00BF3142" w:rsidRPr="0004677F" w:rsidRDefault="00D809BB" w:rsidP="00D1140F">
            <w:pPr>
              <w:rPr>
                <w:color w:val="000000" w:themeColor="text1"/>
              </w:rPr>
            </w:pPr>
            <w:r w:rsidRPr="0004677F">
              <w:rPr>
                <w:color w:val="000000" w:themeColor="text1"/>
              </w:rPr>
              <w:t>343-02/25</w:t>
            </w:r>
            <w:r w:rsidR="00140983" w:rsidRPr="0004677F">
              <w:rPr>
                <w:color w:val="000000" w:themeColor="text1"/>
              </w:rPr>
              <w:t>-02/10</w:t>
            </w:r>
          </w:p>
        </w:tc>
      </w:tr>
      <w:tr w:rsidR="00A844B0" w:rsidRPr="0004677F" w14:paraId="1D386040" w14:textId="77777777" w:rsidTr="00D1140F">
        <w:tc>
          <w:tcPr>
            <w:tcW w:w="1061" w:type="dxa"/>
          </w:tcPr>
          <w:p w14:paraId="66936BF7" w14:textId="77777777" w:rsidR="00A844B0" w:rsidRPr="0004677F" w:rsidRDefault="00A844B0" w:rsidP="00D1140F">
            <w:pPr>
              <w:rPr>
                <w:color w:val="000000" w:themeColor="text1"/>
              </w:rPr>
            </w:pPr>
            <w:r w:rsidRPr="0004677F">
              <w:rPr>
                <w:color w:val="000000" w:themeColor="text1"/>
              </w:rPr>
              <w:t>URBROJ:</w:t>
            </w:r>
          </w:p>
        </w:tc>
        <w:tc>
          <w:tcPr>
            <w:tcW w:w="4042" w:type="dxa"/>
          </w:tcPr>
          <w:p w14:paraId="40A1E0C3" w14:textId="77777777" w:rsidR="00A844B0" w:rsidRPr="0004677F" w:rsidRDefault="0004677F" w:rsidP="00D1140F">
            <w:pPr>
              <w:rPr>
                <w:color w:val="000000" w:themeColor="text1"/>
              </w:rPr>
            </w:pPr>
            <w:r w:rsidRPr="0004677F">
              <w:rPr>
                <w:color w:val="000000" w:themeColor="text1"/>
              </w:rPr>
              <w:t>699-04-5</w:t>
            </w:r>
          </w:p>
        </w:tc>
      </w:tr>
      <w:tr w:rsidR="00A844B0" w:rsidRPr="0004677F" w14:paraId="03F4571F" w14:textId="77777777" w:rsidTr="00D1140F">
        <w:tc>
          <w:tcPr>
            <w:tcW w:w="1061" w:type="dxa"/>
          </w:tcPr>
          <w:p w14:paraId="16D12EB3" w14:textId="77777777" w:rsidR="00A844B0" w:rsidRPr="0004677F" w:rsidRDefault="00A844B0" w:rsidP="00D1140F">
            <w:pPr>
              <w:rPr>
                <w:color w:val="000000" w:themeColor="text1"/>
              </w:rPr>
            </w:pPr>
            <w:r w:rsidRPr="0004677F">
              <w:rPr>
                <w:color w:val="000000" w:themeColor="text1"/>
              </w:rPr>
              <w:t>Zagreb,</w:t>
            </w:r>
          </w:p>
        </w:tc>
        <w:tc>
          <w:tcPr>
            <w:tcW w:w="4042" w:type="dxa"/>
          </w:tcPr>
          <w:p w14:paraId="71F94C63" w14:textId="77777777" w:rsidR="00A844B0" w:rsidRPr="0004677F" w:rsidRDefault="00C05A97" w:rsidP="00D1140F">
            <w:pPr>
              <w:rPr>
                <w:color w:val="000000" w:themeColor="text1"/>
              </w:rPr>
            </w:pPr>
            <w:r w:rsidRPr="0004677F">
              <w:rPr>
                <w:color w:val="000000" w:themeColor="text1"/>
              </w:rPr>
              <w:t>2</w:t>
            </w:r>
            <w:r w:rsidR="0004677F" w:rsidRPr="0004677F">
              <w:rPr>
                <w:color w:val="000000" w:themeColor="text1"/>
              </w:rPr>
              <w:t>4</w:t>
            </w:r>
            <w:r w:rsidRPr="0004677F">
              <w:rPr>
                <w:color w:val="000000" w:themeColor="text1"/>
              </w:rPr>
              <w:t>. studenog 2025.</w:t>
            </w:r>
          </w:p>
        </w:tc>
      </w:tr>
    </w:tbl>
    <w:p w14:paraId="4FBEFC21" w14:textId="77777777" w:rsidR="004261A1" w:rsidRPr="0004677F" w:rsidRDefault="004261A1" w:rsidP="004261A1"/>
    <w:p w14:paraId="6CDB5CD8" w14:textId="77777777" w:rsidR="0004677F" w:rsidRPr="0004677F" w:rsidRDefault="004261A1" w:rsidP="007D2D20">
      <w:pPr>
        <w:spacing w:after="0"/>
        <w:jc w:val="center"/>
        <w:rPr>
          <w:b/>
          <w:bCs/>
        </w:rPr>
      </w:pPr>
      <w:r w:rsidRPr="0004677F">
        <w:rPr>
          <w:b/>
          <w:bCs/>
        </w:rPr>
        <w:t xml:space="preserve">Analiza tržišta s zainteresiranim gospodarskim subjektima sukladno </w:t>
      </w:r>
    </w:p>
    <w:p w14:paraId="3685C906" w14:textId="77777777" w:rsidR="004261A1" w:rsidRPr="0004677F" w:rsidRDefault="004261A1" w:rsidP="0004677F">
      <w:pPr>
        <w:spacing w:after="0"/>
        <w:jc w:val="center"/>
        <w:rPr>
          <w:b/>
          <w:bCs/>
        </w:rPr>
      </w:pPr>
      <w:r w:rsidRPr="0004677F">
        <w:rPr>
          <w:b/>
          <w:bCs/>
        </w:rPr>
        <w:t>članku 198. Zakona o javnoj nabavi (NN 120/16 i 114/22)</w:t>
      </w:r>
    </w:p>
    <w:p w14:paraId="457DBD14" w14:textId="77777777" w:rsidR="0004677F" w:rsidRPr="0004677F" w:rsidRDefault="0004677F" w:rsidP="007D2D20">
      <w:pPr>
        <w:spacing w:after="0"/>
        <w:jc w:val="center"/>
        <w:rPr>
          <w:b/>
          <w:bCs/>
        </w:rPr>
      </w:pPr>
    </w:p>
    <w:p w14:paraId="03CB7033" w14:textId="77777777" w:rsidR="004261A1" w:rsidRPr="0004677F" w:rsidRDefault="004261A1" w:rsidP="00841FEB">
      <w:pPr>
        <w:jc w:val="center"/>
        <w:rPr>
          <w:b/>
          <w:bCs/>
        </w:rPr>
      </w:pPr>
      <w:r w:rsidRPr="0004677F">
        <w:rPr>
          <w:b/>
          <w:bCs/>
        </w:rPr>
        <w:t xml:space="preserve">Rok za istraživanje tržišta: </w:t>
      </w:r>
      <w:r w:rsidR="00C57A67" w:rsidRPr="0004677F">
        <w:rPr>
          <w:b/>
          <w:bCs/>
        </w:rPr>
        <w:t>1. prosinca 2025.</w:t>
      </w:r>
      <w:r w:rsidRPr="0004677F">
        <w:rPr>
          <w:b/>
          <w:bCs/>
        </w:rPr>
        <w:t xml:space="preserve"> do 1</w:t>
      </w:r>
      <w:r w:rsidR="00C57A67" w:rsidRPr="0004677F">
        <w:rPr>
          <w:b/>
          <w:bCs/>
        </w:rPr>
        <w:t>0</w:t>
      </w:r>
      <w:r w:rsidR="0004677F" w:rsidRPr="0004677F">
        <w:rPr>
          <w:b/>
          <w:bCs/>
        </w:rPr>
        <w:t>:</w:t>
      </w:r>
      <w:r w:rsidRPr="0004677F">
        <w:rPr>
          <w:b/>
          <w:bCs/>
        </w:rPr>
        <w:t>00 sati</w:t>
      </w:r>
    </w:p>
    <w:p w14:paraId="2E9C1664" w14:textId="77777777" w:rsidR="004261A1" w:rsidRPr="0004677F" w:rsidRDefault="004261A1" w:rsidP="004261A1"/>
    <w:p w14:paraId="3513C735" w14:textId="77777777" w:rsidR="005A09B9" w:rsidRPr="0004677F" w:rsidRDefault="005A09B9" w:rsidP="00841FEB">
      <w:pPr>
        <w:jc w:val="both"/>
      </w:pPr>
      <w:r w:rsidRPr="0004677F">
        <w:t xml:space="preserve">Agencija za istraživanje nesreća u zračnom, pomorskom i željezničkom </w:t>
      </w:r>
      <w:r w:rsidR="00140983" w:rsidRPr="0004677F">
        <w:t>prometu</w:t>
      </w:r>
      <w:r w:rsidR="0004677F" w:rsidRPr="0004677F">
        <w:t>,</w:t>
      </w:r>
      <w:r w:rsidR="006E20C1" w:rsidRPr="0004677F">
        <w:t xml:space="preserve"> uslijed </w:t>
      </w:r>
      <w:r w:rsidR="00516E43" w:rsidRPr="0004677F">
        <w:t>zrakoplovne</w:t>
      </w:r>
      <w:r w:rsidR="007E6936" w:rsidRPr="0004677F">
        <w:t xml:space="preserve"> nesreće koja se dogodila 13. studenog 2025. godine u mjestu Krivi Put, Hrvatska, a radi potrebe </w:t>
      </w:r>
      <w:r w:rsidR="00516E43" w:rsidRPr="0004677F">
        <w:t>sigurnosne istrage predmetne zrakoplovne nesreće,</w:t>
      </w:r>
      <w:r w:rsidR="004261A1" w:rsidRPr="0004677F">
        <w:t xml:space="preserve"> planira</w:t>
      </w:r>
      <w:r w:rsidR="00EC55A3" w:rsidRPr="0004677F">
        <w:t xml:space="preserve"> </w:t>
      </w:r>
      <w:r w:rsidR="004261A1" w:rsidRPr="0004677F">
        <w:t xml:space="preserve">provesti postupak </w:t>
      </w:r>
      <w:r w:rsidR="0004677F" w:rsidRPr="0004677F">
        <w:t>n</w:t>
      </w:r>
      <w:r w:rsidR="004261A1" w:rsidRPr="0004677F">
        <w:t>abav</w:t>
      </w:r>
      <w:r w:rsidR="0004677F" w:rsidRPr="0004677F">
        <w:t>e</w:t>
      </w:r>
      <w:r w:rsidR="004261A1" w:rsidRPr="0004677F">
        <w:t xml:space="preserve"> </w:t>
      </w:r>
      <w:r w:rsidR="00C57A67" w:rsidRPr="0004677F">
        <w:t>tehničke analize</w:t>
      </w:r>
      <w:r w:rsidRPr="0004677F">
        <w:t xml:space="preserve"> motora </w:t>
      </w:r>
      <w:r w:rsidR="00E5654B" w:rsidRPr="0004677F">
        <w:t>Air Tractor AT-802A.</w:t>
      </w:r>
    </w:p>
    <w:p w14:paraId="52CDFDAA" w14:textId="77777777" w:rsidR="00E47E44" w:rsidRPr="0004677F" w:rsidRDefault="004261A1" w:rsidP="00841FEB">
      <w:pPr>
        <w:jc w:val="both"/>
      </w:pPr>
      <w:r w:rsidRPr="0004677F">
        <w:t xml:space="preserve">Sukladno navedenom, ovim putem temeljem članka 198. Zakona o javnoj nabavi (NN 120/16 i 114/22) prije formalnog početka postupka nabave sa svrhom provođenja istraživanja tržišta (radi pripreme nabave i informiranja gospodarskih subjekata o svojim planovima i zahtjevima u vezi s nabavom), u nastavku ove obavijesti, </w:t>
      </w:r>
      <w:r w:rsidR="00E5654B" w:rsidRPr="0004677F">
        <w:t>Agencija za istraživanje nesreća u zračnom</w:t>
      </w:r>
      <w:r w:rsidR="0004677F" w:rsidRPr="0004677F">
        <w:t xml:space="preserve">, </w:t>
      </w:r>
      <w:r w:rsidR="00E5654B" w:rsidRPr="0004677F">
        <w:t>pomorskom i željezničkom prometu</w:t>
      </w:r>
      <w:r w:rsidRPr="0004677F">
        <w:t xml:space="preserve"> objavljuje tehničke specifikacije za postupak </w:t>
      </w:r>
      <w:r w:rsidR="00486165" w:rsidRPr="0004677F">
        <w:t>nabave tehničke analize motora Air Tractor AT-802A</w:t>
      </w:r>
      <w:r w:rsidR="00E47E44" w:rsidRPr="0004677F">
        <w:t xml:space="preserve">. </w:t>
      </w:r>
    </w:p>
    <w:p w14:paraId="4389528D" w14:textId="56C45841" w:rsidR="0004677F" w:rsidRPr="0004677F" w:rsidRDefault="004261A1" w:rsidP="00841FEB">
      <w:pPr>
        <w:jc w:val="both"/>
      </w:pPr>
      <w:r w:rsidRPr="0004677F">
        <w:t>Radi daljnjeg planiranja i provedbe postupka te izrade dokumentacije o nabavi</w:t>
      </w:r>
      <w:r w:rsidR="0004677F" w:rsidRPr="0004677F">
        <w:t xml:space="preserve">, </w:t>
      </w:r>
      <w:r w:rsidRPr="0004677F">
        <w:t xml:space="preserve">molimo sve zainteresirane gospodarske subjekte da dostave primjedbe i prijedloge zajedno s predloženom tehničkom specifikacijom, rokovima isporuke i procijenjenom vrijednosti nabave </w:t>
      </w:r>
      <w:r w:rsidR="00F51661" w:rsidRPr="0004677F">
        <w:t>tehničke analize motora Air Tractor AT-802A</w:t>
      </w:r>
      <w:r w:rsidRPr="0004677F">
        <w:t xml:space="preserve">, sukladno danim zahtjevima, najkasnije do </w:t>
      </w:r>
      <w:r w:rsidR="00C9238E" w:rsidRPr="007D2D20">
        <w:rPr>
          <w:b/>
          <w:bCs/>
        </w:rPr>
        <w:t>1. prosinca</w:t>
      </w:r>
      <w:r w:rsidRPr="007D2D20">
        <w:rPr>
          <w:b/>
          <w:bCs/>
        </w:rPr>
        <w:t xml:space="preserve"> 2025. godine do 1</w:t>
      </w:r>
      <w:r w:rsidR="0004677F" w:rsidRPr="0004677F">
        <w:rPr>
          <w:b/>
          <w:bCs/>
        </w:rPr>
        <w:t>0:</w:t>
      </w:r>
      <w:r w:rsidRPr="007D2D20">
        <w:rPr>
          <w:b/>
          <w:bCs/>
        </w:rPr>
        <w:t>00 sati</w:t>
      </w:r>
      <w:r w:rsidRPr="0004677F">
        <w:t xml:space="preserve"> na adresu elektroničke pošte </w:t>
      </w:r>
      <w:hyperlink r:id="rId7" w:history="1">
        <w:r w:rsidRPr="0004677F">
          <w:rPr>
            <w:rStyle w:val="Hiperveza"/>
          </w:rPr>
          <w:t>nabava@</w:t>
        </w:r>
        <w:r w:rsidR="00C9238E" w:rsidRPr="0004677F">
          <w:rPr>
            <w:rStyle w:val="Hiperveza"/>
          </w:rPr>
          <w:t>ain</w:t>
        </w:r>
        <w:r w:rsidRPr="0004677F">
          <w:rPr>
            <w:rStyle w:val="Hiperveza"/>
          </w:rPr>
          <w:t>.hr</w:t>
        </w:r>
      </w:hyperlink>
      <w:r w:rsidRPr="0004677F">
        <w:t xml:space="preserve">. </w:t>
      </w:r>
    </w:p>
    <w:p w14:paraId="0630C55E" w14:textId="45684905" w:rsidR="0004677F" w:rsidRDefault="00CF3909" w:rsidP="00841FEB">
      <w:pPr>
        <w:jc w:val="both"/>
      </w:pPr>
      <w:r w:rsidRPr="0004677F">
        <w:t>Agencija za istraživanje nesreća u zračnom, pomorskom i željezničkom prometu</w:t>
      </w:r>
      <w:r w:rsidRPr="00CF3909">
        <w:t xml:space="preserve"> će pažljivo analizirati prikupljene informacije putem ovog istraživanja tržišta te temeljem svih dobivenih podataka sastaviti dokumentaciju o nabavi.  Prilikom provođenja istraživanja tržišta </w:t>
      </w:r>
      <w:r w:rsidRPr="0004677F">
        <w:t>Agencija za istraživanje nesreća u zračnom, pomorskom i željezničkom prometu</w:t>
      </w:r>
      <w:r w:rsidRPr="00CF3909">
        <w:t xml:space="preserve"> će postupati na način da svojim postupcima ne narušava tržišno natjecanje niti krši načela zabrane diskriminacije i transparentnosti.  Rezultati provedenog istraživanja ne obvezuju </w:t>
      </w:r>
      <w:r w:rsidRPr="0004677F">
        <w:t>Agencij</w:t>
      </w:r>
      <w:r>
        <w:t>u</w:t>
      </w:r>
      <w:r w:rsidRPr="0004677F">
        <w:t xml:space="preserve"> za istraživanje nesreća u zračnom, pomorskom i željezničkom prometu</w:t>
      </w:r>
      <w:r w:rsidRPr="00CF3909">
        <w:t xml:space="preserve"> niti se njime stvara bilo kakav pravni posao ili odnos s gospodarskim subjektima koji su u istraživanju sudjelovali.</w:t>
      </w:r>
    </w:p>
    <w:p w14:paraId="62207F45" w14:textId="77777777" w:rsidR="00290E33" w:rsidRDefault="00290E33" w:rsidP="00CF3909">
      <w:pPr>
        <w:rPr>
          <w:b/>
          <w:bCs/>
        </w:rPr>
      </w:pPr>
    </w:p>
    <w:p w14:paraId="181047F8" w14:textId="52E2CEB3" w:rsidR="00B67C92" w:rsidRPr="00CF3909" w:rsidRDefault="004261A1" w:rsidP="00CF3909">
      <w:pPr>
        <w:rPr>
          <w:b/>
          <w:bCs/>
        </w:rPr>
      </w:pPr>
      <w:r w:rsidRPr="00CF3909">
        <w:rPr>
          <w:b/>
          <w:bCs/>
        </w:rPr>
        <w:t>TEHNIČKE SPECIFIKACIJE PREDMETA NABAVE</w:t>
      </w:r>
    </w:p>
    <w:p w14:paraId="43A5BE00" w14:textId="77777777" w:rsidR="00C54FA4" w:rsidRPr="0004677F" w:rsidRDefault="004261A1" w:rsidP="00841FEB">
      <w:pPr>
        <w:spacing w:after="0"/>
        <w:jc w:val="both"/>
      </w:pPr>
      <w:r w:rsidRPr="0004677F">
        <w:t xml:space="preserve">Ako nije drugačije definirano, zahtjevi definirani Tehničkim specifikacijama predstavljaju minimalne tehničke karakteristike koje ponuđena </w:t>
      </w:r>
      <w:r w:rsidR="00C9238E" w:rsidRPr="0004677F">
        <w:t>usluga</w:t>
      </w:r>
      <w:r w:rsidRPr="0004677F">
        <w:t xml:space="preserve"> mora zadovoljavati, ali se može nuditi i bolj</w:t>
      </w:r>
      <w:r w:rsidR="003B7312" w:rsidRPr="0004677F">
        <w:t>e od navedenog</w:t>
      </w:r>
      <w:r w:rsidRPr="0004677F">
        <w:t xml:space="preserve">. </w:t>
      </w:r>
    </w:p>
    <w:p w14:paraId="4876D5B9" w14:textId="77777777" w:rsidR="009A2A5C" w:rsidRPr="0004677F" w:rsidRDefault="004261A1" w:rsidP="00841FEB">
      <w:pPr>
        <w:spacing w:after="0"/>
        <w:jc w:val="both"/>
      </w:pPr>
      <w:r w:rsidRPr="0004677F">
        <w:t>U navedenom slučaju je uputa popraćena izrazom „ili jednakovrijedno“; odnosno, ako nije popraćena istim izrazom, ovom se općom odredbom određuje da se za svaku takvu uputu ima uzeti da je popraćena izrazom „ili jednakovrijedno“ te da je uvijek dopušteno nuđenje jednakovrijednog.</w:t>
      </w:r>
    </w:p>
    <w:p w14:paraId="11F1FE3D" w14:textId="77777777" w:rsidR="002820DF" w:rsidRPr="0004677F" w:rsidRDefault="002820DF" w:rsidP="00841FEB">
      <w:pPr>
        <w:jc w:val="both"/>
      </w:pPr>
    </w:p>
    <w:p w14:paraId="0BB33072" w14:textId="77777777" w:rsidR="004261A1" w:rsidRPr="0004677F" w:rsidRDefault="004261A1" w:rsidP="00841FEB">
      <w:pPr>
        <w:jc w:val="both"/>
      </w:pPr>
      <w:r w:rsidRPr="0004677F">
        <w:lastRenderedPageBreak/>
        <w:t>Predmet nabave obuhvaća sljedeće:</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410"/>
        <w:gridCol w:w="7218"/>
      </w:tblGrid>
      <w:tr w:rsidR="00715EDE" w14:paraId="2CFEFB6A" w14:textId="77777777" w:rsidTr="007D2D20">
        <w:tc>
          <w:tcPr>
            <w:tcW w:w="9628" w:type="dxa"/>
            <w:gridSpan w:val="2"/>
          </w:tcPr>
          <w:p w14:paraId="7456476C" w14:textId="77777777" w:rsidR="00715EDE" w:rsidRPr="007D2D20" w:rsidRDefault="00715EDE" w:rsidP="007D2D20">
            <w:pPr>
              <w:pStyle w:val="Odlomakpopisa"/>
              <w:numPr>
                <w:ilvl w:val="0"/>
                <w:numId w:val="7"/>
              </w:numPr>
              <w:rPr>
                <w:b/>
                <w:bCs/>
              </w:rPr>
            </w:pPr>
            <w:r w:rsidRPr="007D2D20">
              <w:rPr>
                <w:b/>
                <w:bCs/>
              </w:rPr>
              <w:t xml:space="preserve">Tehničku analizu motora zrakoplova </w:t>
            </w:r>
            <w:r w:rsidRPr="0004677F">
              <w:t>Air Tractor AT-802A</w:t>
            </w:r>
          </w:p>
        </w:tc>
      </w:tr>
      <w:tr w:rsidR="00715EDE" w14:paraId="0C0F3F65" w14:textId="77777777" w:rsidTr="007D2D20">
        <w:tc>
          <w:tcPr>
            <w:tcW w:w="9628" w:type="dxa"/>
            <w:gridSpan w:val="2"/>
          </w:tcPr>
          <w:p w14:paraId="4CFFCAAD" w14:textId="77777777" w:rsidR="00715EDE" w:rsidRPr="007D2D20" w:rsidRDefault="00715EDE" w:rsidP="007D2D20">
            <w:pPr>
              <w:pStyle w:val="Odlomakpopisa"/>
              <w:rPr>
                <w:b/>
                <w:bCs/>
              </w:rPr>
            </w:pPr>
            <w:r w:rsidRPr="007D2D20">
              <w:rPr>
                <w:b/>
                <w:bCs/>
              </w:rPr>
              <w:t>Izradu izvješća o tehničkoj analizi motora zrakoplova</w:t>
            </w:r>
            <w:r>
              <w:rPr>
                <w:b/>
                <w:bCs/>
              </w:rPr>
              <w:t xml:space="preserve"> </w:t>
            </w:r>
            <w:r w:rsidRPr="0004677F">
              <w:t>Air Tractor AT-802A</w:t>
            </w:r>
          </w:p>
        </w:tc>
      </w:tr>
      <w:tr w:rsidR="00715EDE" w14:paraId="4F6CC3EF" w14:textId="77777777" w:rsidTr="00715EDE">
        <w:tc>
          <w:tcPr>
            <w:tcW w:w="9628" w:type="dxa"/>
            <w:gridSpan w:val="2"/>
          </w:tcPr>
          <w:p w14:paraId="3FFFB26D" w14:textId="77777777" w:rsidR="00715EDE" w:rsidRPr="0004677F" w:rsidRDefault="00715EDE" w:rsidP="00473477">
            <w:pPr>
              <w:jc w:val="both"/>
            </w:pPr>
          </w:p>
        </w:tc>
      </w:tr>
      <w:tr w:rsidR="00715EDE" w14:paraId="58723F31" w14:textId="77777777" w:rsidTr="00715EDE">
        <w:tc>
          <w:tcPr>
            <w:tcW w:w="9628" w:type="dxa"/>
            <w:gridSpan w:val="2"/>
          </w:tcPr>
          <w:p w14:paraId="1AA5747A" w14:textId="77777777" w:rsidR="00715EDE" w:rsidRPr="0004677F" w:rsidRDefault="00715EDE" w:rsidP="00473477">
            <w:pPr>
              <w:jc w:val="both"/>
            </w:pPr>
            <w:r>
              <w:t>Opis zrakoplova:</w:t>
            </w:r>
          </w:p>
        </w:tc>
      </w:tr>
      <w:tr w:rsidR="00473477" w14:paraId="3B5C703C" w14:textId="77777777" w:rsidTr="007D2D20">
        <w:tc>
          <w:tcPr>
            <w:tcW w:w="9628" w:type="dxa"/>
            <w:gridSpan w:val="2"/>
          </w:tcPr>
          <w:p w14:paraId="31EF1098" w14:textId="77777777" w:rsidR="00473477" w:rsidRDefault="00473477" w:rsidP="007D2D20">
            <w:pPr>
              <w:jc w:val="both"/>
            </w:pPr>
            <w:r w:rsidRPr="0004677F">
              <w:t>Air Tractor AT-802A je jednimotorni niskokrilac robusne, sve-metalne konstrukcije namijenjen prvenstveno za zračno prskanje (aerial application) i za protupožarna zaduženja (kao konfiguracija „Fire Boss“ sa amfibijskim plovilima).</w:t>
            </w:r>
          </w:p>
        </w:tc>
      </w:tr>
      <w:tr w:rsidR="00473477" w14:paraId="7664B6A9" w14:textId="77777777" w:rsidTr="00CF3909">
        <w:tc>
          <w:tcPr>
            <w:tcW w:w="2410" w:type="dxa"/>
          </w:tcPr>
          <w:p w14:paraId="644A7F8B" w14:textId="35D4AA4E" w:rsidR="00473477" w:rsidRPr="007D2D20" w:rsidRDefault="00473477" w:rsidP="007D2D20">
            <w:pPr>
              <w:jc w:val="both"/>
              <w:rPr>
                <w:b/>
                <w:bCs/>
              </w:rPr>
            </w:pPr>
            <w:r w:rsidRPr="007D2D20">
              <w:rPr>
                <w:b/>
                <w:bCs/>
              </w:rPr>
              <w:t>Konstrukcija i pogon</w:t>
            </w:r>
            <w:r w:rsidR="00CF3909">
              <w:rPr>
                <w:b/>
                <w:bCs/>
              </w:rPr>
              <w:t>:</w:t>
            </w:r>
          </w:p>
        </w:tc>
        <w:tc>
          <w:tcPr>
            <w:tcW w:w="7218" w:type="dxa"/>
          </w:tcPr>
          <w:p w14:paraId="190BD7DB" w14:textId="77777777" w:rsidR="00473477" w:rsidRDefault="00473477" w:rsidP="007D2D20">
            <w:pPr>
              <w:jc w:val="both"/>
            </w:pPr>
            <w:r w:rsidRPr="0004677F">
              <w:t>AT-802A je niskokrilac s jednom turboprop pogonskom jedinicom (u praksi se ugrađuju Pratt &amp; Whitney PT6-serije, npr. PT6A-65AG / PT6A-67F ovisno o konfiguraciji i snazi). Konstrukcija je prvenstveno aluminijska/metalna, hopper (tank za kemikalije) smješten je u trupu ispred pilota, a avion se može isporučiti u jednosednoj ili dvosednoj (tandem) konfiguraciji.</w:t>
            </w:r>
          </w:p>
        </w:tc>
      </w:tr>
      <w:tr w:rsidR="00473477" w14:paraId="7A9D0102" w14:textId="77777777" w:rsidTr="00CF3909">
        <w:tc>
          <w:tcPr>
            <w:tcW w:w="2410" w:type="dxa"/>
          </w:tcPr>
          <w:p w14:paraId="10C063E3" w14:textId="3A9631CD" w:rsidR="00473477" w:rsidRPr="007D2D20" w:rsidRDefault="00473477" w:rsidP="007D2D20">
            <w:pPr>
              <w:jc w:val="both"/>
              <w:rPr>
                <w:b/>
                <w:bCs/>
              </w:rPr>
            </w:pPr>
            <w:r w:rsidRPr="007D2D20">
              <w:rPr>
                <w:b/>
                <w:bCs/>
              </w:rPr>
              <w:t>Stajni trap i propeler</w:t>
            </w:r>
            <w:r w:rsidR="00CF3909">
              <w:rPr>
                <w:b/>
                <w:bCs/>
              </w:rPr>
              <w:t>:</w:t>
            </w:r>
          </w:p>
        </w:tc>
        <w:tc>
          <w:tcPr>
            <w:tcW w:w="7218" w:type="dxa"/>
          </w:tcPr>
          <w:p w14:paraId="3FC4C3EC" w14:textId="77777777" w:rsidR="00473477" w:rsidRDefault="00473477" w:rsidP="007D2D20">
            <w:pPr>
              <w:jc w:val="both"/>
            </w:pPr>
            <w:r w:rsidRPr="0004677F">
              <w:t>Standardno ima klasični stajni trap za operacije s čvrstih podloga; u Fire Boss izvedbi koristi se amfibijski sklop (floats) za slijetanje na vodu i zahvat vode za gašenje. Neke verzije koriste više-lopatni turboprop propelerski sustav prilagođen radnim opterećenjima.</w:t>
            </w:r>
          </w:p>
        </w:tc>
      </w:tr>
      <w:tr w:rsidR="00473477" w14:paraId="00D887B8" w14:textId="77777777" w:rsidTr="00CF3909">
        <w:tc>
          <w:tcPr>
            <w:tcW w:w="2410" w:type="dxa"/>
          </w:tcPr>
          <w:p w14:paraId="743CA67B" w14:textId="2F01598B" w:rsidR="00473477" w:rsidRPr="007D2D20" w:rsidRDefault="00473477" w:rsidP="0004677F">
            <w:pPr>
              <w:rPr>
                <w:b/>
                <w:bCs/>
              </w:rPr>
            </w:pPr>
            <w:r w:rsidRPr="007D2D20">
              <w:rPr>
                <w:b/>
                <w:bCs/>
              </w:rPr>
              <w:t>Glavna uloga AT-802A</w:t>
            </w:r>
            <w:r w:rsidR="00CF3909">
              <w:rPr>
                <w:b/>
                <w:bCs/>
              </w:rPr>
              <w:t>:</w:t>
            </w:r>
          </w:p>
        </w:tc>
        <w:tc>
          <w:tcPr>
            <w:tcW w:w="7218" w:type="dxa"/>
          </w:tcPr>
          <w:p w14:paraId="55CBA728" w14:textId="77777777" w:rsidR="00473477" w:rsidRDefault="00473477" w:rsidP="0004677F">
            <w:r w:rsidRPr="0004677F">
              <w:t>poljoprivredna verzija / zračno prskanje</w:t>
            </w:r>
          </w:p>
        </w:tc>
      </w:tr>
    </w:tbl>
    <w:p w14:paraId="33A5D320" w14:textId="77777777" w:rsidR="00282043" w:rsidRPr="0004677F" w:rsidRDefault="00282043" w:rsidP="00841FEB">
      <w:pPr>
        <w:jc w:val="both"/>
      </w:pPr>
    </w:p>
    <w:p w14:paraId="7BA13BB7" w14:textId="77777777" w:rsidR="00AE04A0" w:rsidRPr="0004677F" w:rsidRDefault="00AE04A0" w:rsidP="00841FEB">
      <w:pPr>
        <w:jc w:val="both"/>
      </w:pPr>
      <w:r w:rsidRPr="0004677F">
        <w:t xml:space="preserve">Ponuditelj </w:t>
      </w:r>
      <w:r w:rsidR="00AB59F5" w:rsidRPr="0004677F">
        <w:t xml:space="preserve">treba zadovoljavati </w:t>
      </w:r>
      <w:r w:rsidR="0004677F" w:rsidRPr="0004677F">
        <w:t xml:space="preserve">minimalno sljedeće </w:t>
      </w:r>
      <w:r w:rsidR="00AB59F5" w:rsidRPr="0004677F">
        <w:t>uvjete :</w:t>
      </w:r>
    </w:p>
    <w:p w14:paraId="737CCFCE" w14:textId="77777777" w:rsidR="007D2D20" w:rsidRDefault="00AB59F5" w:rsidP="007D2D20">
      <w:pPr>
        <w:pStyle w:val="Odlomakpopisa"/>
      </w:pPr>
      <w:r w:rsidRPr="00043CAE">
        <w:t xml:space="preserve">Iskustvo u održavanju </w:t>
      </w:r>
      <w:r w:rsidR="00A8533F" w:rsidRPr="00043CAE">
        <w:t>zrakoplova</w:t>
      </w:r>
      <w:r w:rsidR="003B05F4" w:rsidRPr="00043CAE">
        <w:t xml:space="preserve"> sa turbinskim i /ili klipnim pogonskim sustavima duže od 5</w:t>
      </w:r>
      <w:r w:rsidR="00A7607D" w:rsidRPr="00043CAE">
        <w:t xml:space="preserve"> godina</w:t>
      </w:r>
    </w:p>
    <w:p w14:paraId="163CFEDC" w14:textId="77777777" w:rsidR="007D2D20" w:rsidRDefault="00A7607D" w:rsidP="007D2D20">
      <w:pPr>
        <w:pStyle w:val="Odlomakpopisa"/>
      </w:pPr>
      <w:r w:rsidRPr="00043CAE">
        <w:t>Poznavanje vođenja kontinuirane plov</w:t>
      </w:r>
      <w:r w:rsidR="006D4506" w:rsidRPr="00043CAE">
        <w:t>i</w:t>
      </w:r>
      <w:r w:rsidRPr="00043CAE">
        <w:t>dbenosti i poznavanja vođenja i/ili izrade tehničke dokumentacije zrakop</w:t>
      </w:r>
      <w:r w:rsidR="006D4506" w:rsidRPr="00043CAE">
        <w:t>l</w:t>
      </w:r>
      <w:r w:rsidRPr="00043CAE">
        <w:t>ova</w:t>
      </w:r>
    </w:p>
    <w:p w14:paraId="3D09FC7D" w14:textId="77777777" w:rsidR="007D2D20" w:rsidRDefault="00980C90" w:rsidP="007D2D20">
      <w:pPr>
        <w:pStyle w:val="Odlomakpopisa"/>
      </w:pPr>
      <w:r w:rsidRPr="00043CAE">
        <w:t>Poznavanje i rad u skladu s regulativom EU No 1321/2014</w:t>
      </w:r>
    </w:p>
    <w:p w14:paraId="43281496" w14:textId="77777777" w:rsidR="00772295" w:rsidRPr="00043CAE" w:rsidRDefault="003A4D7F" w:rsidP="007D2D20">
      <w:pPr>
        <w:pStyle w:val="Odlomakpopisa"/>
      </w:pPr>
      <w:r w:rsidRPr="00043CAE">
        <w:t xml:space="preserve">Prednost ostvaruje ponuditelj </w:t>
      </w:r>
      <w:r w:rsidR="005F6789" w:rsidRPr="00043CAE">
        <w:t xml:space="preserve">sa iskustvom surađivanja s </w:t>
      </w:r>
      <w:r w:rsidR="008770A0" w:rsidRPr="00043CAE">
        <w:t>nacionalnim istražnim tijelima i</w:t>
      </w:r>
      <w:r w:rsidR="009F5408" w:rsidRPr="00043CAE">
        <w:t>/ili</w:t>
      </w:r>
      <w:r w:rsidR="008770A0" w:rsidRPr="00043CAE">
        <w:t xml:space="preserve"> sudjelovanju u sigurnosnim istragama. </w:t>
      </w:r>
    </w:p>
    <w:p w14:paraId="73AA9BC6" w14:textId="77777777" w:rsidR="00D3320C" w:rsidRPr="0004677F" w:rsidRDefault="00D3320C" w:rsidP="00841FEB">
      <w:pPr>
        <w:jc w:val="both"/>
      </w:pPr>
    </w:p>
    <w:p w14:paraId="381B9F1A" w14:textId="77777777" w:rsidR="00153764" w:rsidRPr="00CF3909" w:rsidRDefault="00000000">
      <w:pPr>
        <w:rPr>
          <w:b/>
          <w:bCs/>
        </w:rPr>
      </w:pPr>
      <w:r w:rsidRPr="00CF3909">
        <w:rPr>
          <w:b/>
          <w:bCs/>
        </w:rPr>
        <w:t>UPUTE ZA DOSTAVU INFORMACIJA</w:t>
      </w:r>
    </w:p>
    <w:p w14:paraId="16B386EF" w14:textId="486FAF0C" w:rsidR="00153764" w:rsidRDefault="00000000">
      <w:r>
        <w:t xml:space="preserve">Molimo da dostavite </w:t>
      </w:r>
      <w:r w:rsidR="00CF3909">
        <w:t xml:space="preserve">minimalno </w:t>
      </w:r>
      <w:r>
        <w:t>sljedeće podatke:</w:t>
      </w:r>
    </w:p>
    <w:p w14:paraId="58E526D6" w14:textId="6BA5000B" w:rsidR="00153764" w:rsidRDefault="00153764"/>
    <w:tbl>
      <w:tblPr>
        <w:tblStyle w:val="Reetkatablice"/>
        <w:tblW w:w="5000" w:type="pct"/>
        <w:tblLook w:val="04A0" w:firstRow="1" w:lastRow="0" w:firstColumn="1" w:lastColumn="0" w:noHBand="0" w:noVBand="1"/>
      </w:tblPr>
      <w:tblGrid>
        <w:gridCol w:w="2454"/>
        <w:gridCol w:w="2447"/>
        <w:gridCol w:w="2318"/>
        <w:gridCol w:w="2409"/>
      </w:tblGrid>
      <w:tr w:rsidR="00CF3909" w14:paraId="7A3683C6" w14:textId="77777777" w:rsidTr="00CF3909">
        <w:tc>
          <w:tcPr>
            <w:tcW w:w="1274" w:type="pct"/>
            <w:vAlign w:val="center"/>
          </w:tcPr>
          <w:p w14:paraId="6A0FC232" w14:textId="3EF2E066" w:rsidR="00CF3909" w:rsidRPr="00CF3909" w:rsidRDefault="00CF3909" w:rsidP="00CF3909">
            <w:pPr>
              <w:jc w:val="center"/>
              <w:rPr>
                <w:b/>
                <w:bCs/>
              </w:rPr>
            </w:pPr>
            <w:r w:rsidRPr="00CF3909">
              <w:rPr>
                <w:b/>
                <w:bCs/>
              </w:rPr>
              <w:t>Predložena tehnička specifikacija</w:t>
            </w:r>
          </w:p>
        </w:tc>
        <w:tc>
          <w:tcPr>
            <w:tcW w:w="1271" w:type="pct"/>
            <w:vAlign w:val="center"/>
          </w:tcPr>
          <w:p w14:paraId="7999EBED" w14:textId="4E89F51A" w:rsidR="00CF3909" w:rsidRPr="00CF3909" w:rsidRDefault="00CF3909" w:rsidP="00CF3909">
            <w:pPr>
              <w:jc w:val="center"/>
              <w:rPr>
                <w:b/>
                <w:bCs/>
              </w:rPr>
            </w:pPr>
            <w:r w:rsidRPr="00CF3909">
              <w:rPr>
                <w:b/>
                <w:bCs/>
              </w:rPr>
              <w:t>Procijenjena vrijednost nabave tehničke analize (EUR)</w:t>
            </w:r>
          </w:p>
        </w:tc>
        <w:tc>
          <w:tcPr>
            <w:tcW w:w="1204" w:type="pct"/>
            <w:vAlign w:val="center"/>
          </w:tcPr>
          <w:p w14:paraId="20FCD54A" w14:textId="77777777" w:rsidR="00CF3909" w:rsidRPr="00CF3909" w:rsidRDefault="00CF3909" w:rsidP="00CF3909">
            <w:pPr>
              <w:jc w:val="center"/>
              <w:rPr>
                <w:b/>
                <w:bCs/>
              </w:rPr>
            </w:pPr>
            <w:r w:rsidRPr="00CF3909">
              <w:rPr>
                <w:b/>
                <w:bCs/>
              </w:rPr>
              <w:t>Rok isporuke</w:t>
            </w:r>
          </w:p>
        </w:tc>
        <w:tc>
          <w:tcPr>
            <w:tcW w:w="1251" w:type="pct"/>
            <w:vAlign w:val="center"/>
          </w:tcPr>
          <w:p w14:paraId="1E8F4AD5" w14:textId="40AB77E0" w:rsidR="00CF3909" w:rsidRPr="00CF3909" w:rsidRDefault="00CF3909" w:rsidP="00CF3909">
            <w:pPr>
              <w:jc w:val="center"/>
              <w:rPr>
                <w:b/>
                <w:bCs/>
              </w:rPr>
            </w:pPr>
            <w:r w:rsidRPr="00CF3909">
              <w:rPr>
                <w:b/>
                <w:bCs/>
              </w:rPr>
              <w:t>Komentari</w:t>
            </w:r>
          </w:p>
        </w:tc>
      </w:tr>
      <w:tr w:rsidR="00CF3909" w14:paraId="432C954E" w14:textId="77777777" w:rsidTr="00CF3909">
        <w:tc>
          <w:tcPr>
            <w:tcW w:w="1274" w:type="pct"/>
          </w:tcPr>
          <w:p w14:paraId="3551D1BF" w14:textId="77777777" w:rsidR="00CF3909" w:rsidRDefault="00CF3909">
            <w:r>
              <w:t>[Unesite prijedlog tehničke specifikacije]</w:t>
            </w:r>
          </w:p>
          <w:p w14:paraId="53929D28" w14:textId="77777777" w:rsidR="00CF3909" w:rsidRDefault="00CF3909"/>
          <w:p w14:paraId="3DC47745" w14:textId="77777777" w:rsidR="00CF3909" w:rsidRDefault="00CF3909"/>
          <w:p w14:paraId="34A819AF" w14:textId="77777777" w:rsidR="00CF3909" w:rsidRDefault="00CF3909"/>
          <w:p w14:paraId="5BAB9D8B" w14:textId="77777777" w:rsidR="00CF3909" w:rsidRDefault="00CF3909"/>
          <w:p w14:paraId="49DC015B" w14:textId="77777777" w:rsidR="00CF3909" w:rsidRDefault="00CF3909"/>
          <w:p w14:paraId="186A3E31" w14:textId="08A38BCE" w:rsidR="00CF3909" w:rsidRDefault="00CF3909"/>
        </w:tc>
        <w:tc>
          <w:tcPr>
            <w:tcW w:w="1271" w:type="pct"/>
          </w:tcPr>
          <w:p w14:paraId="3EE089A2" w14:textId="72606D53" w:rsidR="00CF3909" w:rsidRDefault="00CF3909">
            <w:r>
              <w:t>[Unesite procijenjenu vrijednost u EUR]</w:t>
            </w:r>
          </w:p>
        </w:tc>
        <w:tc>
          <w:tcPr>
            <w:tcW w:w="1204" w:type="pct"/>
          </w:tcPr>
          <w:p w14:paraId="470CEFA8" w14:textId="77777777" w:rsidR="00CF3909" w:rsidRDefault="00CF3909">
            <w:r>
              <w:t>[Unesite rok isporuke]</w:t>
            </w:r>
          </w:p>
        </w:tc>
        <w:tc>
          <w:tcPr>
            <w:tcW w:w="1251" w:type="pct"/>
          </w:tcPr>
          <w:p w14:paraId="5652D7C5" w14:textId="02B19BCA" w:rsidR="00CF3909" w:rsidRDefault="00CF3909">
            <w:r>
              <w:t>[Unesite komentare]</w:t>
            </w:r>
          </w:p>
        </w:tc>
      </w:tr>
    </w:tbl>
    <w:p w14:paraId="2068AB07" w14:textId="77777777" w:rsidR="00960547" w:rsidRDefault="00960547"/>
    <w:sectPr w:rsidR="00960547" w:rsidSect="00565227">
      <w:footerReference w:type="default" r:id="rId8"/>
      <w:headerReference w:type="first" r:id="rId9"/>
      <w:footerReference w:type="first" r:id="rId10"/>
      <w:pgSz w:w="11906" w:h="16838"/>
      <w:pgMar w:top="1134" w:right="1134" w:bottom="1134" w:left="1134"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76A6F" w14:textId="77777777" w:rsidR="00E30C98" w:rsidRDefault="00E30C98">
      <w:pPr>
        <w:spacing w:after="0" w:line="240" w:lineRule="auto"/>
      </w:pPr>
      <w:r>
        <w:separator/>
      </w:r>
    </w:p>
  </w:endnote>
  <w:endnote w:type="continuationSeparator" w:id="0">
    <w:p w14:paraId="00453DF3" w14:textId="77777777" w:rsidR="00E30C98" w:rsidRDefault="00E3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CellMar>
        <w:top w:w="57" w:type="dxa"/>
      </w:tblCellMar>
      <w:tblLook w:val="01E0" w:firstRow="1" w:lastRow="1" w:firstColumn="1" w:lastColumn="1" w:noHBand="0" w:noVBand="0"/>
    </w:tblPr>
    <w:tblGrid>
      <w:gridCol w:w="2410"/>
      <w:gridCol w:w="2835"/>
      <w:gridCol w:w="2666"/>
      <w:gridCol w:w="310"/>
      <w:gridCol w:w="1417"/>
    </w:tblGrid>
    <w:tr w:rsidR="006B0E80" w:rsidRPr="006B0E80" w14:paraId="28CCCC97" w14:textId="77777777" w:rsidTr="00FA51A9">
      <w:trPr>
        <w:trHeight w:val="236"/>
      </w:trPr>
      <w:tc>
        <w:tcPr>
          <w:tcW w:w="5000" w:type="pct"/>
          <w:gridSpan w:val="5"/>
          <w:tcBorders>
            <w:top w:val="single" w:sz="4" w:space="0" w:color="A6A6A6" w:themeColor="background1" w:themeShade="A6"/>
          </w:tcBorders>
        </w:tcPr>
        <w:p w14:paraId="04AAD57D" w14:textId="77777777" w:rsidR="00FA74C5" w:rsidRPr="006B0E80" w:rsidRDefault="00A844B0" w:rsidP="00FA51A9">
          <w:pPr>
            <w:pStyle w:val="Podnoje"/>
            <w:jc w:val="center"/>
            <w:rPr>
              <w:color w:val="808080" w:themeColor="background1" w:themeShade="80"/>
              <w:sz w:val="18"/>
              <w:szCs w:val="18"/>
            </w:rPr>
          </w:pPr>
          <w:r w:rsidRPr="006B0E80">
            <w:rPr>
              <w:color w:val="808080" w:themeColor="background1" w:themeShade="80"/>
              <w:sz w:val="18"/>
              <w:szCs w:val="18"/>
            </w:rPr>
            <w:t xml:space="preserve">Agencija za istraživanje nesreća u zračnom, pomorskom i željezničkom prometu, </w:t>
          </w:r>
          <w:r w:rsidR="00043CAE">
            <w:rPr>
              <w:color w:val="808080" w:themeColor="background1" w:themeShade="80"/>
              <w:sz w:val="18"/>
              <w:szCs w:val="18"/>
            </w:rPr>
            <w:t>Radnička cesta 177</w:t>
          </w:r>
          <w:r w:rsidRPr="006B0E80">
            <w:rPr>
              <w:color w:val="808080" w:themeColor="background1" w:themeShade="80"/>
              <w:sz w:val="18"/>
              <w:szCs w:val="18"/>
            </w:rPr>
            <w:t>, 10000 Zagreb</w:t>
          </w:r>
        </w:p>
      </w:tc>
    </w:tr>
    <w:tr w:rsidR="00043CAE" w:rsidRPr="006B0E80" w14:paraId="4CB28F69" w14:textId="77777777" w:rsidTr="007D2D20">
      <w:trPr>
        <w:trHeight w:val="236"/>
      </w:trPr>
      <w:tc>
        <w:tcPr>
          <w:tcW w:w="1250" w:type="pct"/>
        </w:tcPr>
        <w:p w14:paraId="53D18ED3" w14:textId="77777777" w:rsidR="00043CAE" w:rsidRPr="006B0E80" w:rsidRDefault="00043CAE" w:rsidP="00FA51A9">
          <w:pPr>
            <w:pStyle w:val="Podnoje"/>
            <w:rPr>
              <w:color w:val="808080" w:themeColor="background1" w:themeShade="80"/>
              <w:sz w:val="18"/>
              <w:szCs w:val="18"/>
            </w:rPr>
          </w:pPr>
          <w:r w:rsidRPr="006B0E80">
            <w:rPr>
              <w:b/>
              <w:bCs/>
              <w:color w:val="808080" w:themeColor="background1" w:themeShade="80"/>
              <w:sz w:val="18"/>
              <w:szCs w:val="18"/>
            </w:rPr>
            <w:t>T</w:t>
          </w:r>
          <w:r w:rsidRPr="006B0E80">
            <w:rPr>
              <w:color w:val="808080" w:themeColor="background1" w:themeShade="80"/>
              <w:sz w:val="18"/>
              <w:szCs w:val="18"/>
            </w:rPr>
            <w:t>: +385 (0) 1 8886 830</w:t>
          </w:r>
        </w:p>
      </w:tc>
      <w:tc>
        <w:tcPr>
          <w:tcW w:w="1471" w:type="pct"/>
        </w:tcPr>
        <w:p w14:paraId="0F91DA1E" w14:textId="77777777" w:rsidR="00043CAE" w:rsidRPr="006B0E80" w:rsidRDefault="00043CAE" w:rsidP="00FA51A9">
          <w:pPr>
            <w:pStyle w:val="Podnoje"/>
            <w:rPr>
              <w:color w:val="808080" w:themeColor="background1" w:themeShade="80"/>
              <w:sz w:val="18"/>
              <w:szCs w:val="18"/>
            </w:rPr>
          </w:pPr>
          <w:r w:rsidRPr="006B0E80">
            <w:rPr>
              <w:b/>
              <w:color w:val="808080" w:themeColor="background1" w:themeShade="80"/>
              <w:sz w:val="18"/>
              <w:szCs w:val="18"/>
            </w:rPr>
            <w:t>E-mail</w:t>
          </w:r>
          <w:r w:rsidRPr="006B0E80">
            <w:rPr>
              <w:color w:val="808080" w:themeColor="background1" w:themeShade="80"/>
              <w:sz w:val="18"/>
              <w:szCs w:val="18"/>
            </w:rPr>
            <w:t>: info@a</w:t>
          </w:r>
          <w:r>
            <w:rPr>
              <w:color w:val="808080" w:themeColor="background1" w:themeShade="80"/>
              <w:sz w:val="18"/>
              <w:szCs w:val="18"/>
            </w:rPr>
            <w:t>in</w:t>
          </w:r>
          <w:r w:rsidRPr="006B0E80">
            <w:rPr>
              <w:color w:val="808080" w:themeColor="background1" w:themeShade="80"/>
              <w:sz w:val="18"/>
              <w:szCs w:val="18"/>
            </w:rPr>
            <w:t>.hr</w:t>
          </w:r>
        </w:p>
      </w:tc>
      <w:tc>
        <w:tcPr>
          <w:tcW w:w="1383" w:type="pct"/>
        </w:tcPr>
        <w:p w14:paraId="696957C9" w14:textId="77777777" w:rsidR="00043CAE" w:rsidRPr="006B0E80" w:rsidRDefault="00043CAE" w:rsidP="00FA51A9">
          <w:pPr>
            <w:pStyle w:val="Podnoje"/>
            <w:rPr>
              <w:color w:val="808080" w:themeColor="background1" w:themeShade="80"/>
              <w:sz w:val="18"/>
              <w:szCs w:val="18"/>
            </w:rPr>
          </w:pPr>
          <w:r w:rsidRPr="006B0E80">
            <w:rPr>
              <w:b/>
              <w:color w:val="808080" w:themeColor="background1" w:themeShade="80"/>
              <w:sz w:val="18"/>
              <w:szCs w:val="18"/>
            </w:rPr>
            <w:t>WEB</w:t>
          </w:r>
          <w:r w:rsidRPr="006B0E80">
            <w:rPr>
              <w:color w:val="808080" w:themeColor="background1" w:themeShade="80"/>
              <w:sz w:val="18"/>
              <w:szCs w:val="18"/>
            </w:rPr>
            <w:t>: www.a</w:t>
          </w:r>
          <w:r>
            <w:rPr>
              <w:color w:val="808080" w:themeColor="background1" w:themeShade="80"/>
              <w:sz w:val="18"/>
              <w:szCs w:val="18"/>
            </w:rPr>
            <w:t>in</w:t>
          </w:r>
          <w:r w:rsidRPr="006B0E80">
            <w:rPr>
              <w:color w:val="808080" w:themeColor="background1" w:themeShade="80"/>
              <w:sz w:val="18"/>
              <w:szCs w:val="18"/>
            </w:rPr>
            <w:t>.hr</w:t>
          </w:r>
        </w:p>
      </w:tc>
      <w:tc>
        <w:tcPr>
          <w:tcW w:w="161" w:type="pct"/>
        </w:tcPr>
        <w:p w14:paraId="09599E47" w14:textId="77777777" w:rsidR="00043CAE" w:rsidRPr="006B0E80" w:rsidRDefault="00043CAE" w:rsidP="00FA51A9">
          <w:pPr>
            <w:pStyle w:val="Podnoje"/>
            <w:jc w:val="right"/>
            <w:rPr>
              <w:color w:val="808080" w:themeColor="background1" w:themeShade="80"/>
              <w:sz w:val="18"/>
              <w:szCs w:val="18"/>
            </w:rPr>
          </w:pPr>
        </w:p>
      </w:tc>
      <w:tc>
        <w:tcPr>
          <w:tcW w:w="735" w:type="pct"/>
        </w:tcPr>
        <w:p w14:paraId="4E19BE9E" w14:textId="77777777" w:rsidR="00043CAE" w:rsidRPr="006B0E80" w:rsidRDefault="00043CAE" w:rsidP="00FA51A9">
          <w:pPr>
            <w:pStyle w:val="Podnoje"/>
            <w:jc w:val="right"/>
            <w:rPr>
              <w:color w:val="808080" w:themeColor="background1" w:themeShade="80"/>
              <w:sz w:val="18"/>
              <w:szCs w:val="18"/>
            </w:rPr>
          </w:pPr>
          <w:r w:rsidRPr="006B0E80">
            <w:rPr>
              <w:color w:val="808080" w:themeColor="background1" w:themeShade="80"/>
              <w:sz w:val="18"/>
              <w:szCs w:val="18"/>
            </w:rPr>
            <w:t xml:space="preserve">Stranica </w:t>
          </w:r>
          <w:r w:rsidRPr="006B0E80">
            <w:rPr>
              <w:b/>
              <w:bCs/>
              <w:color w:val="808080" w:themeColor="background1" w:themeShade="80"/>
              <w:sz w:val="18"/>
              <w:szCs w:val="18"/>
            </w:rPr>
            <w:fldChar w:fldCharType="begin"/>
          </w:r>
          <w:r w:rsidRPr="006B0E80">
            <w:rPr>
              <w:b/>
              <w:bCs/>
              <w:color w:val="808080" w:themeColor="background1" w:themeShade="80"/>
              <w:sz w:val="18"/>
              <w:szCs w:val="18"/>
            </w:rPr>
            <w:instrText xml:space="preserve"> PAGE  \* Arabic  \* MERGEFORMAT </w:instrText>
          </w:r>
          <w:r w:rsidRPr="006B0E80">
            <w:rPr>
              <w:b/>
              <w:bCs/>
              <w:color w:val="808080" w:themeColor="background1" w:themeShade="80"/>
              <w:sz w:val="18"/>
              <w:szCs w:val="18"/>
            </w:rPr>
            <w:fldChar w:fldCharType="separate"/>
          </w:r>
          <w:r>
            <w:rPr>
              <w:b/>
              <w:bCs/>
              <w:noProof/>
              <w:color w:val="808080" w:themeColor="background1" w:themeShade="80"/>
              <w:sz w:val="18"/>
              <w:szCs w:val="18"/>
            </w:rPr>
            <w:t>2</w:t>
          </w:r>
          <w:r w:rsidRPr="006B0E80">
            <w:rPr>
              <w:b/>
              <w:bCs/>
              <w:color w:val="808080" w:themeColor="background1" w:themeShade="80"/>
              <w:sz w:val="18"/>
              <w:szCs w:val="18"/>
            </w:rPr>
            <w:fldChar w:fldCharType="end"/>
          </w:r>
          <w:r w:rsidRPr="006B0E80">
            <w:rPr>
              <w:color w:val="808080" w:themeColor="background1" w:themeShade="80"/>
              <w:sz w:val="18"/>
              <w:szCs w:val="18"/>
            </w:rPr>
            <w:t xml:space="preserve"> od </w:t>
          </w:r>
          <w:r w:rsidRPr="006B0E80">
            <w:rPr>
              <w:b/>
              <w:bCs/>
              <w:color w:val="808080" w:themeColor="background1" w:themeShade="80"/>
              <w:sz w:val="18"/>
              <w:szCs w:val="18"/>
            </w:rPr>
            <w:fldChar w:fldCharType="begin"/>
          </w:r>
          <w:r w:rsidRPr="006B0E80">
            <w:rPr>
              <w:b/>
              <w:bCs/>
              <w:color w:val="808080" w:themeColor="background1" w:themeShade="80"/>
              <w:sz w:val="18"/>
              <w:szCs w:val="18"/>
            </w:rPr>
            <w:instrText xml:space="preserve"> NUMPAGES  \* Arabic  \* MERGEFORMAT </w:instrText>
          </w:r>
          <w:r w:rsidRPr="006B0E80">
            <w:rPr>
              <w:b/>
              <w:bCs/>
              <w:color w:val="808080" w:themeColor="background1" w:themeShade="80"/>
              <w:sz w:val="18"/>
              <w:szCs w:val="18"/>
            </w:rPr>
            <w:fldChar w:fldCharType="separate"/>
          </w:r>
          <w:r>
            <w:rPr>
              <w:b/>
              <w:bCs/>
              <w:noProof/>
              <w:color w:val="808080" w:themeColor="background1" w:themeShade="80"/>
              <w:sz w:val="18"/>
              <w:szCs w:val="18"/>
            </w:rPr>
            <w:t>1</w:t>
          </w:r>
          <w:r w:rsidRPr="006B0E80">
            <w:rPr>
              <w:b/>
              <w:bCs/>
              <w:color w:val="808080" w:themeColor="background1" w:themeShade="80"/>
              <w:sz w:val="18"/>
              <w:szCs w:val="18"/>
            </w:rPr>
            <w:fldChar w:fldCharType="end"/>
          </w:r>
        </w:p>
      </w:tc>
    </w:tr>
  </w:tbl>
  <w:p w14:paraId="79348B14" w14:textId="77777777" w:rsidR="00FA74C5" w:rsidRDefault="00FA74C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CellMar>
        <w:top w:w="57" w:type="dxa"/>
      </w:tblCellMar>
      <w:tblLook w:val="01E0" w:firstRow="1" w:lastRow="1" w:firstColumn="1" w:lastColumn="1" w:noHBand="0" w:noVBand="0"/>
    </w:tblPr>
    <w:tblGrid>
      <w:gridCol w:w="2694"/>
      <w:gridCol w:w="2410"/>
      <w:gridCol w:w="2809"/>
      <w:gridCol w:w="310"/>
      <w:gridCol w:w="1415"/>
    </w:tblGrid>
    <w:tr w:rsidR="00043CAE" w:rsidRPr="006B0E80" w14:paraId="2B52A30B" w14:textId="77777777" w:rsidTr="006900C8">
      <w:trPr>
        <w:trHeight w:val="236"/>
      </w:trPr>
      <w:tc>
        <w:tcPr>
          <w:tcW w:w="5000" w:type="pct"/>
          <w:gridSpan w:val="5"/>
          <w:tcBorders>
            <w:top w:val="single" w:sz="4" w:space="0" w:color="A6A6A6" w:themeColor="background1" w:themeShade="A6"/>
          </w:tcBorders>
        </w:tcPr>
        <w:p w14:paraId="0F9391F2" w14:textId="77777777" w:rsidR="00043CAE" w:rsidRPr="006B0E80" w:rsidRDefault="00043CAE" w:rsidP="00043CAE">
          <w:pPr>
            <w:pStyle w:val="Podnoje"/>
            <w:jc w:val="center"/>
            <w:rPr>
              <w:color w:val="808080" w:themeColor="background1" w:themeShade="80"/>
              <w:sz w:val="18"/>
              <w:szCs w:val="18"/>
            </w:rPr>
          </w:pPr>
          <w:r w:rsidRPr="006B0E80">
            <w:rPr>
              <w:color w:val="808080" w:themeColor="background1" w:themeShade="80"/>
              <w:sz w:val="18"/>
              <w:szCs w:val="18"/>
            </w:rPr>
            <w:t xml:space="preserve">Agencija za istraživanje nesreća u zračnom, pomorskom i željezničkom prometu, </w:t>
          </w:r>
          <w:r>
            <w:rPr>
              <w:color w:val="808080" w:themeColor="background1" w:themeShade="80"/>
              <w:sz w:val="18"/>
              <w:szCs w:val="18"/>
            </w:rPr>
            <w:t>Radnička cesta 177</w:t>
          </w:r>
          <w:r w:rsidRPr="006B0E80">
            <w:rPr>
              <w:color w:val="808080" w:themeColor="background1" w:themeShade="80"/>
              <w:sz w:val="18"/>
              <w:szCs w:val="18"/>
            </w:rPr>
            <w:t>, 10000 Zagreb</w:t>
          </w:r>
        </w:p>
      </w:tc>
    </w:tr>
    <w:tr w:rsidR="00043CAE" w:rsidRPr="006B0E80" w14:paraId="7CF4D33A" w14:textId="77777777" w:rsidTr="007D2D20">
      <w:trPr>
        <w:trHeight w:val="236"/>
      </w:trPr>
      <w:tc>
        <w:tcPr>
          <w:tcW w:w="1398" w:type="pct"/>
        </w:tcPr>
        <w:p w14:paraId="1C45A455" w14:textId="77777777" w:rsidR="00043CAE" w:rsidRPr="006B0E80" w:rsidRDefault="00043CAE" w:rsidP="00043CAE">
          <w:pPr>
            <w:pStyle w:val="Podnoje"/>
            <w:rPr>
              <w:color w:val="808080" w:themeColor="background1" w:themeShade="80"/>
              <w:sz w:val="18"/>
              <w:szCs w:val="18"/>
            </w:rPr>
          </w:pPr>
          <w:r w:rsidRPr="006B0E80">
            <w:rPr>
              <w:b/>
              <w:bCs/>
              <w:color w:val="808080" w:themeColor="background1" w:themeShade="80"/>
              <w:sz w:val="18"/>
              <w:szCs w:val="18"/>
            </w:rPr>
            <w:t>T</w:t>
          </w:r>
          <w:r w:rsidRPr="006B0E80">
            <w:rPr>
              <w:color w:val="808080" w:themeColor="background1" w:themeShade="80"/>
              <w:sz w:val="18"/>
              <w:szCs w:val="18"/>
            </w:rPr>
            <w:t>: +385 (0) 1 8886 830</w:t>
          </w:r>
        </w:p>
      </w:tc>
      <w:tc>
        <w:tcPr>
          <w:tcW w:w="1250" w:type="pct"/>
        </w:tcPr>
        <w:p w14:paraId="36BE015C" w14:textId="77777777" w:rsidR="00043CAE" w:rsidRPr="006B0E80" w:rsidRDefault="00043CAE" w:rsidP="00043CAE">
          <w:pPr>
            <w:pStyle w:val="Podnoje"/>
            <w:rPr>
              <w:color w:val="808080" w:themeColor="background1" w:themeShade="80"/>
              <w:sz w:val="18"/>
              <w:szCs w:val="18"/>
            </w:rPr>
          </w:pPr>
          <w:r w:rsidRPr="006B0E80">
            <w:rPr>
              <w:b/>
              <w:color w:val="808080" w:themeColor="background1" w:themeShade="80"/>
              <w:sz w:val="18"/>
              <w:szCs w:val="18"/>
            </w:rPr>
            <w:t>E-mail</w:t>
          </w:r>
          <w:r w:rsidRPr="006B0E80">
            <w:rPr>
              <w:color w:val="808080" w:themeColor="background1" w:themeShade="80"/>
              <w:sz w:val="18"/>
              <w:szCs w:val="18"/>
            </w:rPr>
            <w:t>: info@a</w:t>
          </w:r>
          <w:r>
            <w:rPr>
              <w:color w:val="808080" w:themeColor="background1" w:themeShade="80"/>
              <w:sz w:val="18"/>
              <w:szCs w:val="18"/>
            </w:rPr>
            <w:t>in</w:t>
          </w:r>
          <w:r w:rsidRPr="006B0E80">
            <w:rPr>
              <w:color w:val="808080" w:themeColor="background1" w:themeShade="80"/>
              <w:sz w:val="18"/>
              <w:szCs w:val="18"/>
            </w:rPr>
            <w:t>.hr</w:t>
          </w:r>
        </w:p>
      </w:tc>
      <w:tc>
        <w:tcPr>
          <w:tcW w:w="1457" w:type="pct"/>
        </w:tcPr>
        <w:p w14:paraId="3246EDE8" w14:textId="77777777" w:rsidR="00043CAE" w:rsidRPr="006B0E80" w:rsidRDefault="00043CAE" w:rsidP="00043CAE">
          <w:pPr>
            <w:pStyle w:val="Podnoje"/>
            <w:rPr>
              <w:color w:val="808080" w:themeColor="background1" w:themeShade="80"/>
              <w:sz w:val="18"/>
              <w:szCs w:val="18"/>
            </w:rPr>
          </w:pPr>
          <w:r w:rsidRPr="006B0E80">
            <w:rPr>
              <w:b/>
              <w:color w:val="808080" w:themeColor="background1" w:themeShade="80"/>
              <w:sz w:val="18"/>
              <w:szCs w:val="18"/>
            </w:rPr>
            <w:t>WEB</w:t>
          </w:r>
          <w:r w:rsidRPr="006B0E80">
            <w:rPr>
              <w:color w:val="808080" w:themeColor="background1" w:themeShade="80"/>
              <w:sz w:val="18"/>
              <w:szCs w:val="18"/>
            </w:rPr>
            <w:t>: www.a</w:t>
          </w:r>
          <w:r>
            <w:rPr>
              <w:color w:val="808080" w:themeColor="background1" w:themeShade="80"/>
              <w:sz w:val="18"/>
              <w:szCs w:val="18"/>
            </w:rPr>
            <w:t>in</w:t>
          </w:r>
          <w:r w:rsidRPr="006B0E80">
            <w:rPr>
              <w:color w:val="808080" w:themeColor="background1" w:themeShade="80"/>
              <w:sz w:val="18"/>
              <w:szCs w:val="18"/>
            </w:rPr>
            <w:t>.hr</w:t>
          </w:r>
        </w:p>
      </w:tc>
      <w:tc>
        <w:tcPr>
          <w:tcW w:w="161" w:type="pct"/>
        </w:tcPr>
        <w:p w14:paraId="66219BB2" w14:textId="77777777" w:rsidR="00043CAE" w:rsidRPr="006B0E80" w:rsidRDefault="00043CAE" w:rsidP="00043CAE">
          <w:pPr>
            <w:pStyle w:val="Podnoje"/>
            <w:jc w:val="right"/>
            <w:rPr>
              <w:color w:val="808080" w:themeColor="background1" w:themeShade="80"/>
              <w:sz w:val="18"/>
              <w:szCs w:val="18"/>
            </w:rPr>
          </w:pPr>
        </w:p>
      </w:tc>
      <w:tc>
        <w:tcPr>
          <w:tcW w:w="735" w:type="pct"/>
        </w:tcPr>
        <w:p w14:paraId="325EE145" w14:textId="77777777" w:rsidR="00043CAE" w:rsidRPr="006B0E80" w:rsidRDefault="00043CAE" w:rsidP="00043CAE">
          <w:pPr>
            <w:pStyle w:val="Podnoje"/>
            <w:jc w:val="right"/>
            <w:rPr>
              <w:color w:val="808080" w:themeColor="background1" w:themeShade="80"/>
              <w:sz w:val="18"/>
              <w:szCs w:val="18"/>
            </w:rPr>
          </w:pPr>
          <w:r w:rsidRPr="006B0E80">
            <w:rPr>
              <w:color w:val="808080" w:themeColor="background1" w:themeShade="80"/>
              <w:sz w:val="18"/>
              <w:szCs w:val="18"/>
            </w:rPr>
            <w:t xml:space="preserve">Stranica </w:t>
          </w:r>
          <w:r w:rsidRPr="006B0E80">
            <w:rPr>
              <w:b/>
              <w:bCs/>
              <w:color w:val="808080" w:themeColor="background1" w:themeShade="80"/>
              <w:sz w:val="18"/>
              <w:szCs w:val="18"/>
            </w:rPr>
            <w:fldChar w:fldCharType="begin"/>
          </w:r>
          <w:r w:rsidRPr="006B0E80">
            <w:rPr>
              <w:b/>
              <w:bCs/>
              <w:color w:val="808080" w:themeColor="background1" w:themeShade="80"/>
              <w:sz w:val="18"/>
              <w:szCs w:val="18"/>
            </w:rPr>
            <w:instrText xml:space="preserve"> PAGE  \* Arabic  \* MERGEFORMAT </w:instrText>
          </w:r>
          <w:r w:rsidRPr="006B0E80">
            <w:rPr>
              <w:b/>
              <w:bCs/>
              <w:color w:val="808080" w:themeColor="background1" w:themeShade="80"/>
              <w:sz w:val="18"/>
              <w:szCs w:val="18"/>
            </w:rPr>
            <w:fldChar w:fldCharType="separate"/>
          </w:r>
          <w:r>
            <w:rPr>
              <w:b/>
              <w:bCs/>
              <w:noProof/>
              <w:color w:val="808080" w:themeColor="background1" w:themeShade="80"/>
              <w:sz w:val="18"/>
              <w:szCs w:val="18"/>
            </w:rPr>
            <w:t>2</w:t>
          </w:r>
          <w:r w:rsidRPr="006B0E80">
            <w:rPr>
              <w:b/>
              <w:bCs/>
              <w:color w:val="808080" w:themeColor="background1" w:themeShade="80"/>
              <w:sz w:val="18"/>
              <w:szCs w:val="18"/>
            </w:rPr>
            <w:fldChar w:fldCharType="end"/>
          </w:r>
          <w:r w:rsidRPr="006B0E80">
            <w:rPr>
              <w:color w:val="808080" w:themeColor="background1" w:themeShade="80"/>
              <w:sz w:val="18"/>
              <w:szCs w:val="18"/>
            </w:rPr>
            <w:t xml:space="preserve"> od </w:t>
          </w:r>
          <w:r w:rsidRPr="006B0E80">
            <w:rPr>
              <w:b/>
              <w:bCs/>
              <w:color w:val="808080" w:themeColor="background1" w:themeShade="80"/>
              <w:sz w:val="18"/>
              <w:szCs w:val="18"/>
            </w:rPr>
            <w:fldChar w:fldCharType="begin"/>
          </w:r>
          <w:r w:rsidRPr="006B0E80">
            <w:rPr>
              <w:b/>
              <w:bCs/>
              <w:color w:val="808080" w:themeColor="background1" w:themeShade="80"/>
              <w:sz w:val="18"/>
              <w:szCs w:val="18"/>
            </w:rPr>
            <w:instrText xml:space="preserve"> NUMPAGES  \* Arabic  \* MERGEFORMAT </w:instrText>
          </w:r>
          <w:r w:rsidRPr="006B0E80">
            <w:rPr>
              <w:b/>
              <w:bCs/>
              <w:color w:val="808080" w:themeColor="background1" w:themeShade="80"/>
              <w:sz w:val="18"/>
              <w:szCs w:val="18"/>
            </w:rPr>
            <w:fldChar w:fldCharType="separate"/>
          </w:r>
          <w:r>
            <w:rPr>
              <w:b/>
              <w:bCs/>
              <w:noProof/>
              <w:color w:val="808080" w:themeColor="background1" w:themeShade="80"/>
              <w:sz w:val="18"/>
              <w:szCs w:val="18"/>
            </w:rPr>
            <w:t>1</w:t>
          </w:r>
          <w:r w:rsidRPr="006B0E80">
            <w:rPr>
              <w:b/>
              <w:bCs/>
              <w:color w:val="808080" w:themeColor="background1" w:themeShade="80"/>
              <w:sz w:val="18"/>
              <w:szCs w:val="18"/>
            </w:rPr>
            <w:fldChar w:fldCharType="end"/>
          </w:r>
        </w:p>
      </w:tc>
    </w:tr>
  </w:tbl>
  <w:p w14:paraId="57585CFE" w14:textId="77777777" w:rsidR="00FA74C5" w:rsidRDefault="00FA74C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E65BB" w14:textId="77777777" w:rsidR="00E30C98" w:rsidRDefault="00E30C98">
      <w:pPr>
        <w:spacing w:after="0" w:line="240" w:lineRule="auto"/>
      </w:pPr>
      <w:r>
        <w:separator/>
      </w:r>
    </w:p>
  </w:footnote>
  <w:footnote w:type="continuationSeparator" w:id="0">
    <w:p w14:paraId="3F0A1C67" w14:textId="77777777" w:rsidR="00E30C98" w:rsidRDefault="00E3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105" w:type="pct"/>
      <w:tblBorders>
        <w:bottom w:val="single" w:sz="4" w:space="0" w:color="auto"/>
      </w:tblBorders>
      <w:tblCellMar>
        <w:top w:w="28" w:type="dxa"/>
        <w:bottom w:w="57" w:type="dxa"/>
      </w:tblCellMar>
      <w:tblLook w:val="01E0" w:firstRow="1" w:lastRow="1" w:firstColumn="1" w:lastColumn="1" w:noHBand="0" w:noVBand="0"/>
    </w:tblPr>
    <w:tblGrid>
      <w:gridCol w:w="4058"/>
    </w:tblGrid>
    <w:tr w:rsidR="00AC4F2D" w:rsidRPr="00352C02" w14:paraId="534B4E04" w14:textId="77777777" w:rsidTr="00A94684">
      <w:trPr>
        <w:trHeight w:val="539"/>
      </w:trPr>
      <w:tc>
        <w:tcPr>
          <w:tcW w:w="5000" w:type="pct"/>
          <w:tcBorders>
            <w:bottom w:val="nil"/>
          </w:tcBorders>
          <w:vAlign w:val="center"/>
        </w:tcPr>
        <w:p w14:paraId="78EDBBD2" w14:textId="77777777" w:rsidR="00FA74C5" w:rsidRPr="000424C8" w:rsidRDefault="00A844B0" w:rsidP="000424C8">
          <w:pPr>
            <w:tabs>
              <w:tab w:val="center" w:pos="4320"/>
              <w:tab w:val="right" w:pos="8640"/>
            </w:tabs>
            <w:overflowPunct w:val="0"/>
            <w:autoSpaceDE w:val="0"/>
            <w:autoSpaceDN w:val="0"/>
            <w:adjustRightInd w:val="0"/>
            <w:spacing w:after="0" w:line="240" w:lineRule="auto"/>
            <w:jc w:val="center"/>
            <w:textAlignment w:val="baseline"/>
            <w:rPr>
              <w:rFonts w:eastAsia="Times New Roman" w:cs="Arial"/>
              <w:bCs/>
              <w:lang w:eastAsia="hr-HR"/>
            </w:rPr>
          </w:pPr>
          <w:r>
            <w:rPr>
              <w:rFonts w:eastAsia="Times New Roman" w:cs="Arial"/>
              <w:bCs/>
              <w:noProof/>
              <w:lang w:eastAsia="hr-HR"/>
            </w:rPr>
            <w:drawing>
              <wp:inline distT="0" distB="0" distL="0" distR="0" wp14:anchorId="45E435AC" wp14:editId="5EEBEA3D">
                <wp:extent cx="328841"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726" cy="468163"/>
                        </a:xfrm>
                        <a:prstGeom prst="rect">
                          <a:avLst/>
                        </a:prstGeom>
                        <a:noFill/>
                      </pic:spPr>
                    </pic:pic>
                  </a:graphicData>
                </a:graphic>
              </wp:inline>
            </w:drawing>
          </w:r>
        </w:p>
      </w:tc>
    </w:tr>
    <w:tr w:rsidR="000424C8" w:rsidRPr="00352C02" w14:paraId="21469603" w14:textId="77777777" w:rsidTr="00A94684">
      <w:trPr>
        <w:trHeight w:val="566"/>
      </w:trPr>
      <w:tc>
        <w:tcPr>
          <w:tcW w:w="5000" w:type="pct"/>
          <w:tcBorders>
            <w:bottom w:val="nil"/>
          </w:tcBorders>
          <w:vAlign w:val="center"/>
        </w:tcPr>
        <w:p w14:paraId="0AFCCA7F" w14:textId="77777777" w:rsidR="00FA74C5" w:rsidRDefault="00A844B0" w:rsidP="00AC4F2D">
          <w:pPr>
            <w:tabs>
              <w:tab w:val="center" w:pos="4320"/>
              <w:tab w:val="right" w:pos="8640"/>
            </w:tabs>
            <w:overflowPunct w:val="0"/>
            <w:autoSpaceDE w:val="0"/>
            <w:autoSpaceDN w:val="0"/>
            <w:adjustRightInd w:val="0"/>
            <w:spacing w:after="0" w:line="240" w:lineRule="auto"/>
            <w:jc w:val="center"/>
            <w:textAlignment w:val="baseline"/>
            <w:rPr>
              <w:rFonts w:eastAsia="Times New Roman" w:cs="Arial"/>
              <w:b/>
              <w:bCs/>
              <w:sz w:val="24"/>
              <w:szCs w:val="24"/>
              <w:lang w:eastAsia="hr-HR"/>
            </w:rPr>
          </w:pPr>
          <w:r w:rsidRPr="000424C8">
            <w:rPr>
              <w:rFonts w:eastAsia="Times New Roman" w:cs="Arial"/>
              <w:bCs/>
              <w:lang w:eastAsia="hr-HR"/>
            </w:rPr>
            <w:t>R E P U B L I K A   H R V A T S K A</w:t>
          </w:r>
        </w:p>
        <w:p w14:paraId="1EF111DA" w14:textId="77777777" w:rsidR="00FA74C5" w:rsidRPr="00D14DA0" w:rsidRDefault="00A844B0" w:rsidP="00A94684">
          <w:pPr>
            <w:tabs>
              <w:tab w:val="center" w:pos="4320"/>
              <w:tab w:val="right" w:pos="8640"/>
            </w:tabs>
            <w:overflowPunct w:val="0"/>
            <w:autoSpaceDE w:val="0"/>
            <w:autoSpaceDN w:val="0"/>
            <w:adjustRightInd w:val="0"/>
            <w:spacing w:after="0" w:line="240" w:lineRule="auto"/>
            <w:jc w:val="center"/>
            <w:textAlignment w:val="baseline"/>
            <w:rPr>
              <w:rFonts w:eastAsia="Times New Roman" w:cs="Arial"/>
              <w:b/>
              <w:bCs/>
              <w:sz w:val="24"/>
              <w:szCs w:val="24"/>
              <w:lang w:eastAsia="hr-HR"/>
            </w:rPr>
          </w:pPr>
          <w:r w:rsidRPr="00D14DA0">
            <w:rPr>
              <w:rFonts w:eastAsia="Times New Roman" w:cs="Arial"/>
              <w:b/>
              <w:bCs/>
              <w:sz w:val="24"/>
              <w:szCs w:val="24"/>
              <w:lang w:eastAsia="hr-HR"/>
            </w:rPr>
            <w:t>AGENCIJA ZA ISTRAŽIVANJE NESREĆA U ZRAČNOM, POMORSKOM I ŽELJEZNIČKOM PROMETU</w:t>
          </w:r>
        </w:p>
      </w:tc>
    </w:tr>
  </w:tbl>
  <w:p w14:paraId="2BF5C550" w14:textId="77777777" w:rsidR="00FA74C5" w:rsidRDefault="00FA74C5" w:rsidP="00A9468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437"/>
    <w:multiLevelType w:val="hybridMultilevel"/>
    <w:tmpl w:val="F2568838"/>
    <w:lvl w:ilvl="0" w:tplc="E48C6AC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242DF2"/>
    <w:multiLevelType w:val="hybridMultilevel"/>
    <w:tmpl w:val="B1BE4B1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357A3A61"/>
    <w:multiLevelType w:val="hybridMultilevel"/>
    <w:tmpl w:val="A56489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3112731"/>
    <w:multiLevelType w:val="hybridMultilevel"/>
    <w:tmpl w:val="779C108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5250005C"/>
    <w:multiLevelType w:val="hybridMultilevel"/>
    <w:tmpl w:val="5F8039DE"/>
    <w:lvl w:ilvl="0" w:tplc="041A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04" w:hanging="360"/>
      </w:pPr>
      <w:rPr>
        <w:rFonts w:ascii="Courier New" w:hAnsi="Courier New" w:cs="Courier New" w:hint="default"/>
      </w:rPr>
    </w:lvl>
    <w:lvl w:ilvl="2" w:tplc="FFFFFFFF" w:tentative="1">
      <w:start w:val="1"/>
      <w:numFmt w:val="bullet"/>
      <w:lvlText w:val=""/>
      <w:lvlJc w:val="left"/>
      <w:pPr>
        <w:ind w:left="2124" w:hanging="360"/>
      </w:pPr>
      <w:rPr>
        <w:rFonts w:ascii="Wingdings" w:hAnsi="Wingdings" w:hint="default"/>
      </w:rPr>
    </w:lvl>
    <w:lvl w:ilvl="3" w:tplc="FFFFFFFF" w:tentative="1">
      <w:start w:val="1"/>
      <w:numFmt w:val="bullet"/>
      <w:lvlText w:val=""/>
      <w:lvlJc w:val="left"/>
      <w:pPr>
        <w:ind w:left="2844" w:hanging="360"/>
      </w:pPr>
      <w:rPr>
        <w:rFonts w:ascii="Symbol" w:hAnsi="Symbol" w:hint="default"/>
      </w:rPr>
    </w:lvl>
    <w:lvl w:ilvl="4" w:tplc="FFFFFFFF" w:tentative="1">
      <w:start w:val="1"/>
      <w:numFmt w:val="bullet"/>
      <w:lvlText w:val="o"/>
      <w:lvlJc w:val="left"/>
      <w:pPr>
        <w:ind w:left="3564" w:hanging="360"/>
      </w:pPr>
      <w:rPr>
        <w:rFonts w:ascii="Courier New" w:hAnsi="Courier New" w:cs="Courier New" w:hint="default"/>
      </w:rPr>
    </w:lvl>
    <w:lvl w:ilvl="5" w:tplc="FFFFFFFF" w:tentative="1">
      <w:start w:val="1"/>
      <w:numFmt w:val="bullet"/>
      <w:lvlText w:val=""/>
      <w:lvlJc w:val="left"/>
      <w:pPr>
        <w:ind w:left="4284" w:hanging="360"/>
      </w:pPr>
      <w:rPr>
        <w:rFonts w:ascii="Wingdings" w:hAnsi="Wingdings" w:hint="default"/>
      </w:rPr>
    </w:lvl>
    <w:lvl w:ilvl="6" w:tplc="FFFFFFFF" w:tentative="1">
      <w:start w:val="1"/>
      <w:numFmt w:val="bullet"/>
      <w:lvlText w:val=""/>
      <w:lvlJc w:val="left"/>
      <w:pPr>
        <w:ind w:left="5004" w:hanging="360"/>
      </w:pPr>
      <w:rPr>
        <w:rFonts w:ascii="Symbol" w:hAnsi="Symbol" w:hint="default"/>
      </w:rPr>
    </w:lvl>
    <w:lvl w:ilvl="7" w:tplc="FFFFFFFF" w:tentative="1">
      <w:start w:val="1"/>
      <w:numFmt w:val="bullet"/>
      <w:lvlText w:val="o"/>
      <w:lvlJc w:val="left"/>
      <w:pPr>
        <w:ind w:left="5724" w:hanging="360"/>
      </w:pPr>
      <w:rPr>
        <w:rFonts w:ascii="Courier New" w:hAnsi="Courier New" w:cs="Courier New" w:hint="default"/>
      </w:rPr>
    </w:lvl>
    <w:lvl w:ilvl="8" w:tplc="FFFFFFFF" w:tentative="1">
      <w:start w:val="1"/>
      <w:numFmt w:val="bullet"/>
      <w:lvlText w:val=""/>
      <w:lvlJc w:val="left"/>
      <w:pPr>
        <w:ind w:left="6444" w:hanging="360"/>
      </w:pPr>
      <w:rPr>
        <w:rFonts w:ascii="Wingdings" w:hAnsi="Wingdings" w:hint="default"/>
      </w:rPr>
    </w:lvl>
  </w:abstractNum>
  <w:abstractNum w:abstractNumId="5" w15:restartNumberingAfterBreak="0">
    <w:nsid w:val="63296BD3"/>
    <w:multiLevelType w:val="hybridMultilevel"/>
    <w:tmpl w:val="1F86C95E"/>
    <w:lvl w:ilvl="0" w:tplc="041A0001">
      <w:start w:val="1"/>
      <w:numFmt w:val="bullet"/>
      <w:pStyle w:val="Odlomakpopisa"/>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277F59"/>
    <w:multiLevelType w:val="hybridMultilevel"/>
    <w:tmpl w:val="7CC62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7581062">
    <w:abstractNumId w:val="0"/>
  </w:num>
  <w:num w:numId="2" w16cid:durableId="996689888">
    <w:abstractNumId w:val="1"/>
  </w:num>
  <w:num w:numId="3" w16cid:durableId="104816338">
    <w:abstractNumId w:val="4"/>
  </w:num>
  <w:num w:numId="4" w16cid:durableId="1639455864">
    <w:abstractNumId w:val="6"/>
  </w:num>
  <w:num w:numId="5" w16cid:durableId="1572884887">
    <w:abstractNumId w:val="5"/>
  </w:num>
  <w:num w:numId="6" w16cid:durableId="1842238297">
    <w:abstractNumId w:val="3"/>
  </w:num>
  <w:num w:numId="7" w16cid:durableId="720255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B0"/>
    <w:rsid w:val="000262E4"/>
    <w:rsid w:val="00043CAE"/>
    <w:rsid w:val="0004677F"/>
    <w:rsid w:val="00140983"/>
    <w:rsid w:val="00153764"/>
    <w:rsid w:val="001F4980"/>
    <w:rsid w:val="002105BD"/>
    <w:rsid w:val="00282043"/>
    <w:rsid w:val="002820DF"/>
    <w:rsid w:val="00290E33"/>
    <w:rsid w:val="002D3166"/>
    <w:rsid w:val="003A4D7F"/>
    <w:rsid w:val="003B05F4"/>
    <w:rsid w:val="003B7312"/>
    <w:rsid w:val="003B771D"/>
    <w:rsid w:val="004156D7"/>
    <w:rsid w:val="004261A1"/>
    <w:rsid w:val="00473477"/>
    <w:rsid w:val="00486165"/>
    <w:rsid w:val="004C5090"/>
    <w:rsid w:val="00504CA2"/>
    <w:rsid w:val="00505974"/>
    <w:rsid w:val="00516E43"/>
    <w:rsid w:val="00565227"/>
    <w:rsid w:val="00584224"/>
    <w:rsid w:val="005A09B9"/>
    <w:rsid w:val="005F6789"/>
    <w:rsid w:val="006B3773"/>
    <w:rsid w:val="006D4506"/>
    <w:rsid w:val="006E20C1"/>
    <w:rsid w:val="00715EDE"/>
    <w:rsid w:val="0072491C"/>
    <w:rsid w:val="007570AB"/>
    <w:rsid w:val="00772295"/>
    <w:rsid w:val="00781A61"/>
    <w:rsid w:val="007C7E2B"/>
    <w:rsid w:val="007D2D20"/>
    <w:rsid w:val="007E6936"/>
    <w:rsid w:val="008053BB"/>
    <w:rsid w:val="00841FEB"/>
    <w:rsid w:val="00851E05"/>
    <w:rsid w:val="008770A0"/>
    <w:rsid w:val="00960547"/>
    <w:rsid w:val="0096071A"/>
    <w:rsid w:val="00980C90"/>
    <w:rsid w:val="009A2A5C"/>
    <w:rsid w:val="009F5408"/>
    <w:rsid w:val="00A306B5"/>
    <w:rsid w:val="00A7607D"/>
    <w:rsid w:val="00A844B0"/>
    <w:rsid w:val="00A8533F"/>
    <w:rsid w:val="00AB59F5"/>
    <w:rsid w:val="00AE04A0"/>
    <w:rsid w:val="00B67C92"/>
    <w:rsid w:val="00BC1EE2"/>
    <w:rsid w:val="00BC280C"/>
    <w:rsid w:val="00BF3142"/>
    <w:rsid w:val="00C05A97"/>
    <w:rsid w:val="00C52FD1"/>
    <w:rsid w:val="00C54FA4"/>
    <w:rsid w:val="00C57A67"/>
    <w:rsid w:val="00C9238E"/>
    <w:rsid w:val="00CA418B"/>
    <w:rsid w:val="00CA46D7"/>
    <w:rsid w:val="00CF3909"/>
    <w:rsid w:val="00D3320C"/>
    <w:rsid w:val="00D50BFB"/>
    <w:rsid w:val="00D809BB"/>
    <w:rsid w:val="00E30C98"/>
    <w:rsid w:val="00E47E44"/>
    <w:rsid w:val="00E5654B"/>
    <w:rsid w:val="00EC55A3"/>
    <w:rsid w:val="00F17615"/>
    <w:rsid w:val="00F51661"/>
    <w:rsid w:val="00FA74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2C33F"/>
  <w15:chartTrackingRefBased/>
  <w15:docId w15:val="{8F1B73F8-25E6-4C9B-9F48-F99EC053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B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844B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844B0"/>
  </w:style>
  <w:style w:type="paragraph" w:styleId="Podnoje">
    <w:name w:val="footer"/>
    <w:basedOn w:val="Normal"/>
    <w:link w:val="PodnojeChar"/>
    <w:unhideWhenUsed/>
    <w:rsid w:val="00A844B0"/>
    <w:pPr>
      <w:tabs>
        <w:tab w:val="center" w:pos="4536"/>
        <w:tab w:val="right" w:pos="9072"/>
      </w:tabs>
      <w:spacing w:after="0" w:line="240" w:lineRule="auto"/>
    </w:pPr>
  </w:style>
  <w:style w:type="character" w:customStyle="1" w:styleId="PodnojeChar">
    <w:name w:val="Podnožje Char"/>
    <w:basedOn w:val="Zadanifontodlomka"/>
    <w:link w:val="Podnoje"/>
    <w:rsid w:val="00A844B0"/>
  </w:style>
  <w:style w:type="table" w:styleId="Reetkatablice">
    <w:name w:val="Table Grid"/>
    <w:basedOn w:val="Obinatablica"/>
    <w:uiPriority w:val="39"/>
    <w:rsid w:val="00A84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A844B0"/>
    <w:pPr>
      <w:spacing w:after="0" w:line="240" w:lineRule="auto"/>
    </w:pPr>
  </w:style>
  <w:style w:type="paragraph" w:styleId="Odlomakpopisa">
    <w:name w:val="List Paragraph"/>
    <w:basedOn w:val="Normal"/>
    <w:qFormat/>
    <w:rsid w:val="0004677F"/>
    <w:pPr>
      <w:numPr>
        <w:numId w:val="5"/>
      </w:numPr>
      <w:contextualSpacing/>
      <w:jc w:val="both"/>
    </w:pPr>
  </w:style>
  <w:style w:type="paragraph" w:styleId="Tekstbalonia">
    <w:name w:val="Balloon Text"/>
    <w:basedOn w:val="Normal"/>
    <w:link w:val="TekstbaloniaChar"/>
    <w:uiPriority w:val="99"/>
    <w:semiHidden/>
    <w:unhideWhenUsed/>
    <w:rsid w:val="00D50BF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0BFB"/>
    <w:rPr>
      <w:rFonts w:ascii="Segoe UI" w:hAnsi="Segoe UI" w:cs="Segoe UI"/>
      <w:sz w:val="18"/>
      <w:szCs w:val="18"/>
    </w:rPr>
  </w:style>
  <w:style w:type="character" w:styleId="Naglaeno">
    <w:name w:val="Strong"/>
    <w:basedOn w:val="Zadanifontodlomka"/>
    <w:uiPriority w:val="22"/>
    <w:qFormat/>
    <w:rsid w:val="006E20C1"/>
    <w:rPr>
      <w:b/>
      <w:bCs/>
    </w:rPr>
  </w:style>
  <w:style w:type="character" w:styleId="Referencakomentara">
    <w:name w:val="annotation reference"/>
    <w:basedOn w:val="Zadanifontodlomka"/>
    <w:uiPriority w:val="99"/>
    <w:semiHidden/>
    <w:unhideWhenUsed/>
    <w:rsid w:val="001F4980"/>
    <w:rPr>
      <w:sz w:val="16"/>
      <w:szCs w:val="16"/>
    </w:rPr>
  </w:style>
  <w:style w:type="paragraph" w:styleId="Tekstkomentara">
    <w:name w:val="annotation text"/>
    <w:basedOn w:val="Normal"/>
    <w:link w:val="TekstkomentaraChar"/>
    <w:uiPriority w:val="99"/>
    <w:unhideWhenUsed/>
    <w:rsid w:val="001F4980"/>
    <w:pPr>
      <w:spacing w:line="240" w:lineRule="auto"/>
    </w:pPr>
    <w:rPr>
      <w:sz w:val="20"/>
      <w:szCs w:val="20"/>
    </w:rPr>
  </w:style>
  <w:style w:type="character" w:customStyle="1" w:styleId="TekstkomentaraChar">
    <w:name w:val="Tekst komentara Char"/>
    <w:basedOn w:val="Zadanifontodlomka"/>
    <w:link w:val="Tekstkomentara"/>
    <w:uiPriority w:val="99"/>
    <w:rsid w:val="001F4980"/>
    <w:rPr>
      <w:sz w:val="20"/>
      <w:szCs w:val="20"/>
    </w:rPr>
  </w:style>
  <w:style w:type="paragraph" w:styleId="Predmetkomentara">
    <w:name w:val="annotation subject"/>
    <w:basedOn w:val="Tekstkomentara"/>
    <w:next w:val="Tekstkomentara"/>
    <w:link w:val="PredmetkomentaraChar"/>
    <w:uiPriority w:val="99"/>
    <w:semiHidden/>
    <w:unhideWhenUsed/>
    <w:rsid w:val="001F4980"/>
    <w:rPr>
      <w:b/>
      <w:bCs/>
    </w:rPr>
  </w:style>
  <w:style w:type="character" w:customStyle="1" w:styleId="PredmetkomentaraChar">
    <w:name w:val="Predmet komentara Char"/>
    <w:basedOn w:val="TekstkomentaraChar"/>
    <w:link w:val="Predmetkomentara"/>
    <w:uiPriority w:val="99"/>
    <w:semiHidden/>
    <w:rsid w:val="001F4980"/>
    <w:rPr>
      <w:b/>
      <w:bCs/>
      <w:sz w:val="20"/>
      <w:szCs w:val="20"/>
    </w:rPr>
  </w:style>
  <w:style w:type="paragraph" w:styleId="Revizija">
    <w:name w:val="Revision"/>
    <w:hidden/>
    <w:uiPriority w:val="99"/>
    <w:semiHidden/>
    <w:rsid w:val="0004677F"/>
    <w:pPr>
      <w:spacing w:after="0" w:line="240" w:lineRule="auto"/>
    </w:pPr>
  </w:style>
  <w:style w:type="character" w:styleId="Hiperveza">
    <w:name w:val="Hyperlink"/>
    <w:basedOn w:val="Zadanifontodlomka"/>
    <w:uiPriority w:val="99"/>
    <w:unhideWhenUsed/>
    <w:rsid w:val="0004677F"/>
    <w:rPr>
      <w:color w:val="0563C1" w:themeColor="hyperlink"/>
      <w:u w:val="single"/>
    </w:rPr>
  </w:style>
  <w:style w:type="character" w:styleId="Nerijeenospominjanje">
    <w:name w:val="Unresolved Mention"/>
    <w:basedOn w:val="Zadanifontodlomka"/>
    <w:uiPriority w:val="99"/>
    <w:semiHidden/>
    <w:unhideWhenUsed/>
    <w:rsid w:val="00046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943337">
      <w:bodyDiv w:val="1"/>
      <w:marLeft w:val="0"/>
      <w:marRight w:val="0"/>
      <w:marTop w:val="0"/>
      <w:marBottom w:val="0"/>
      <w:divBdr>
        <w:top w:val="none" w:sz="0" w:space="0" w:color="auto"/>
        <w:left w:val="none" w:sz="0" w:space="0" w:color="auto"/>
        <w:bottom w:val="none" w:sz="0" w:space="0" w:color="auto"/>
        <w:right w:val="none" w:sz="0" w:space="0" w:color="auto"/>
      </w:divBdr>
    </w:div>
    <w:div w:id="157944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Tomo\AppData\Local\Microsoft\Olk\Attachments\ooa-e7cf07ee-db07-4a89-b408-2baa9b975743\6b7779c91f680ce654a7ce5ef45dcb5e45886e5a2253891ffe7059eec8509910\nabava@ain.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Koprivnjak</dc:creator>
  <cp:keywords/>
  <dc:description/>
  <cp:lastModifiedBy>Petra Tovernić Jakičić</cp:lastModifiedBy>
  <cp:revision>2</cp:revision>
  <cp:lastPrinted>2023-06-20T13:31:00Z</cp:lastPrinted>
  <dcterms:created xsi:type="dcterms:W3CDTF">2025-11-26T11:01:00Z</dcterms:created>
  <dcterms:modified xsi:type="dcterms:W3CDTF">2025-11-26T11:01:00Z</dcterms:modified>
</cp:coreProperties>
</file>